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56F1201" w:rsidR="009B6614" w:rsidRPr="009D7CAE" w:rsidRDefault="00C46E3B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303A9C13" wp14:editId="3A584CB1">
            <wp:simplePos x="0" y="0"/>
            <wp:positionH relativeFrom="column">
              <wp:posOffset>171450</wp:posOffset>
            </wp:positionH>
            <wp:positionV relativeFrom="paragraph">
              <wp:posOffset>-374609</wp:posOffset>
            </wp:positionV>
            <wp:extent cx="846455" cy="6000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4" cy="6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4BFFC" wp14:editId="2E38124E">
            <wp:simplePos x="0" y="0"/>
            <wp:positionH relativeFrom="column">
              <wp:posOffset>1781175</wp:posOffset>
            </wp:positionH>
            <wp:positionV relativeFrom="paragraph">
              <wp:posOffset>-344170</wp:posOffset>
            </wp:positionV>
            <wp:extent cx="914400" cy="481584"/>
            <wp:effectExtent l="0" t="0" r="0" b="0"/>
            <wp:wrapNone/>
            <wp:docPr id="883250089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50089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t="18968" r="8448" b="17161"/>
                    <a:stretch/>
                  </pic:blipFill>
                  <pic:spPr bwMode="auto">
                    <a:xfrm>
                      <a:off x="0" y="0"/>
                      <a:ext cx="914400" cy="4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AE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3EB79C2" wp14:editId="39061B76">
            <wp:simplePos x="0" y="0"/>
            <wp:positionH relativeFrom="column">
              <wp:posOffset>3495675</wp:posOffset>
            </wp:positionH>
            <wp:positionV relativeFrom="paragraph">
              <wp:posOffset>-209550</wp:posOffset>
            </wp:positionV>
            <wp:extent cx="1314450" cy="319519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314450" cy="3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AE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5ECF99FE" wp14:editId="5EB74CB1">
            <wp:simplePos x="0" y="0"/>
            <wp:positionH relativeFrom="column">
              <wp:posOffset>5229225</wp:posOffset>
            </wp:positionH>
            <wp:positionV relativeFrom="paragraph">
              <wp:posOffset>-207736</wp:posOffset>
            </wp:positionV>
            <wp:extent cx="1362075" cy="31251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2" cy="3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6F9" w:rsidRPr="009D7CAE">
        <w:rPr>
          <w:lang w:val="en-GB"/>
        </w:rPr>
        <w:t xml:space="preserve">    </w:t>
      </w:r>
      <w:r w:rsidR="00BB67A3"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       </w:t>
      </w:r>
    </w:p>
    <w:p w14:paraId="560FBEED" w14:textId="5752B840" w:rsidR="00BB67A3" w:rsidRPr="009D7CAE" w:rsidRDefault="00BB67A3" w:rsidP="0005490A">
      <w:pPr>
        <w:pStyle w:val="Sansinterligne"/>
        <w:rPr>
          <w:lang w:val="en-GB"/>
        </w:rPr>
      </w:pPr>
    </w:p>
    <w:p w14:paraId="60D9DA1A" w14:textId="2D8B37C9" w:rsidR="009B6614" w:rsidRPr="009D7CAE" w:rsidRDefault="006066F9" w:rsidP="0005490A">
      <w:pPr>
        <w:pStyle w:val="Titre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6E444095" w:rsidR="009B6614" w:rsidRPr="009D7CAE" w:rsidRDefault="009B6614" w:rsidP="0005490A">
      <w:pPr>
        <w:pStyle w:val="Sous-titr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313AED">
        <w:rPr>
          <w:i/>
          <w:lang w:val="en-GB"/>
        </w:rPr>
        <w:t xml:space="preserve">Capacity Development </w:t>
      </w:r>
      <w:r w:rsidRPr="009D7CAE">
        <w:rPr>
          <w:i/>
          <w:lang w:val="en-GB"/>
        </w:rPr>
        <w:t>Grant 202</w:t>
      </w:r>
      <w:r w:rsidR="00E57457">
        <w:rPr>
          <w:i/>
          <w:lang w:val="en-GB"/>
        </w:rPr>
        <w:t>4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2" w:history="1">
        <w:r w:rsidRPr="009D7CAE">
          <w:rPr>
            <w:rStyle w:val="Lienhypertexte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C46E3B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C46E3B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C46E3B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C46E3B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C46E3B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C46E3B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C46E3B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C46E3B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C46E3B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C46E3B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lastRenderedPageBreak/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C46E3B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C46E3B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C46E3B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C46E3B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C46E3B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C46E3B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C46E3B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C46E3B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C46E3B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C46E3B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C46E3B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C46E3B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C46E3B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C46E3B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C46E3B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1CFBFC5D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  <w:r w:rsidR="00E57457">
              <w:rPr>
                <w:rStyle w:val="fontstyle01"/>
                <w:lang w:val="en-GB"/>
              </w:rPr>
              <w:t>.</w:t>
            </w:r>
          </w:p>
        </w:tc>
      </w:tr>
      <w:tr w:rsidR="00F9406C" w:rsidRPr="00C46E3B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C46E3B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C46E3B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C46E3B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C46E3B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C46E3B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C46E3B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C46E3B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Appelnotedebasdep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C46E3B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C46E3B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C46E3B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C46E3B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C46E3B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C46E3B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C46E3B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C46E3B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C46E3B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C46E3B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C46E3B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C46E3B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C46E3B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C46E3B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C46E3B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C46E3B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C46E3B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552E4995" w:rsidR="003023C6" w:rsidRPr="00C46E3B" w:rsidRDefault="003023C6" w:rsidP="00742FB5">
            <w:pPr>
              <w:spacing w:after="0"/>
              <w:rPr>
                <w:lang w:val="en-US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  <w:r w:rsidR="00742FB5">
              <w:rPr>
                <w:lang w:val="en-GB"/>
              </w:rPr>
              <w:t xml:space="preserve">. Please specify how the project </w:t>
            </w:r>
            <w:bookmarkStart w:id="1" w:name="_Hlk164723773"/>
            <w:r w:rsidR="00C46E3B" w:rsidRPr="00C46E3B">
              <w:rPr>
                <w:lang w:val="en-GB"/>
              </w:rPr>
              <w:t>show</w:t>
            </w:r>
            <w:r w:rsidR="00C46E3B" w:rsidRPr="00C46E3B">
              <w:rPr>
                <w:lang w:val="en-GB"/>
              </w:rPr>
              <w:t>s</w:t>
            </w:r>
            <w:r w:rsidR="00C46E3B" w:rsidRPr="00C46E3B">
              <w:rPr>
                <w:lang w:val="en-GB"/>
              </w:rPr>
              <w:t xml:space="preserve"> interlinkages among biodiversity, water, food, climate and health (nexus).</w:t>
            </w:r>
            <w:bookmarkEnd w:id="1"/>
          </w:p>
        </w:tc>
      </w:tr>
      <w:tr w:rsidR="003023C6" w:rsidRPr="00C46E3B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C46E3B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C46E3B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E57457" w:rsidRPr="00C46E3B" w14:paraId="7D5EE844" w14:textId="77777777" w:rsidTr="00E57457">
        <w:trPr>
          <w:trHeight w:val="375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ABD5B27" w14:textId="7A6F71A9" w:rsidR="00E57457" w:rsidRPr="009D7CAE" w:rsidRDefault="00E57457" w:rsidP="00342E2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Describe briefly how the project addresses </w:t>
            </w:r>
            <w:r w:rsidRPr="00E57457">
              <w:rPr>
                <w:lang w:val="en-GB"/>
              </w:rPr>
              <w:t>women empowerment and gender equality</w:t>
            </w:r>
            <w:r w:rsidR="00C46E3B">
              <w:rPr>
                <w:lang w:val="en-GB"/>
              </w:rPr>
              <w:t>.</w:t>
            </w:r>
          </w:p>
        </w:tc>
      </w:tr>
      <w:tr w:rsidR="00E57457" w:rsidRPr="00C46E3B" w14:paraId="401AA38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B8C4AB4" w14:textId="77777777" w:rsidR="00E57457" w:rsidRPr="009D7CAE" w:rsidRDefault="00E57457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C46E3B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39278DA0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3" w:history="1">
              <w:r w:rsidRPr="00B678F3">
                <w:rPr>
                  <w:rStyle w:val="Lienhypertexte"/>
                  <w:sz w:val="22"/>
                  <w:szCs w:val="22"/>
                  <w:lang w:val="en-GB"/>
                </w:rPr>
                <w:t>Excel template;</w:t>
              </w:r>
            </w:hyperlink>
            <w:r w:rsidRPr="009D7CAE">
              <w:rPr>
                <w:sz w:val="22"/>
                <w:szCs w:val="22"/>
                <w:lang w:val="en-GB"/>
              </w:rPr>
              <w:t xml:space="preserve">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2B179CD0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 xml:space="preserve">Please indicate the exact amount of funding requested from the Belgian GTI National Focal Point for the implementation of the project (max. € </w:t>
            </w:r>
            <w:r w:rsidR="00E57457">
              <w:rPr>
                <w:lang w:val="en-GB"/>
              </w:rPr>
              <w:t>20,000</w:t>
            </w:r>
            <w:r w:rsidRPr="009D7CAE">
              <w:rPr>
                <w:lang w:val="en-GB"/>
              </w:rPr>
              <w:t xml:space="preserve">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C46E3B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C46E3B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3EB25BCC" w:rsidR="00AB5E21" w:rsidRPr="009D7CAE" w:rsidRDefault="00AB5E21" w:rsidP="00AB5E21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C46E3B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C46E3B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C46E3B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Sansinterligne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2</w:t>
      </w:r>
    </w:p>
    <w:p w14:paraId="70CAA75E" w14:textId="6D48267C" w:rsidR="00F367F2" w:rsidRPr="009D7CAE" w:rsidRDefault="00F367F2" w:rsidP="00F367F2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Please provide a budget proposal that shows how support of the Belgian GTI NFP / </w:t>
      </w:r>
      <w:proofErr w:type="spellStart"/>
      <w:r w:rsidRPr="009D7CAE">
        <w:rPr>
          <w:i/>
          <w:iCs/>
          <w:lang w:val="en-GB"/>
        </w:rPr>
        <w:t>CEBioS</w:t>
      </w:r>
      <w:proofErr w:type="spellEnd"/>
      <w:r w:rsidRPr="009D7CAE">
        <w:rPr>
          <w:i/>
          <w:iCs/>
          <w:lang w:val="en-GB"/>
        </w:rPr>
        <w:t xml:space="preserve"> will be spent</w:t>
      </w:r>
      <w:r w:rsidR="009C6E37" w:rsidRPr="009D7CAE">
        <w:rPr>
          <w:i/>
          <w:iCs/>
          <w:lang w:val="en-GB"/>
        </w:rPr>
        <w:t>.</w:t>
      </w:r>
    </w:p>
    <w:p w14:paraId="560208CA" w14:textId="00B19988" w:rsidR="00D27E41" w:rsidRPr="009D7CAE" w:rsidRDefault="00D27E41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6" w:history="1">
        <w:r w:rsidRPr="00B678F3">
          <w:rPr>
            <w:rStyle w:val="Lienhypertexte"/>
            <w:i/>
            <w:iCs/>
            <w:lang w:val="en-GB"/>
          </w:rPr>
          <w:t>Excel template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7" w:history="1">
        <w:r w:rsidR="00A242CE" w:rsidRPr="009D7CAE">
          <w:rPr>
            <w:rStyle w:val="Lienhypertexte"/>
            <w:i/>
            <w:lang w:val="en-GB"/>
          </w:rPr>
          <w:t>cbd</w:t>
        </w:r>
        <w:r w:rsidR="00A242CE" w:rsidRPr="009D7CAE">
          <w:rPr>
            <w:rStyle w:val="Lienhypertexte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5CB380F" w:rsidR="00A242CE" w:rsidRPr="009D7CAE" w:rsidRDefault="00A242CE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8" w:history="1">
        <w:proofErr w:type="spellStart"/>
        <w:r w:rsidR="00D27E41" w:rsidRPr="009D7CAE">
          <w:rPr>
            <w:rStyle w:val="Lienhypertexte"/>
            <w:i/>
            <w:iCs/>
            <w:lang w:val="en-GB"/>
          </w:rPr>
          <w:t>CEBioS</w:t>
        </w:r>
        <w:proofErr w:type="spellEnd"/>
        <w:r w:rsidR="00D27E41" w:rsidRPr="009D7CAE">
          <w:rPr>
            <w:rStyle w:val="Lienhypertexte"/>
            <w:i/>
            <w:iCs/>
            <w:lang w:val="en-GB"/>
          </w:rPr>
          <w:t xml:space="preserve"> </w:t>
        </w:r>
        <w:proofErr w:type="spellStart"/>
        <w:r w:rsidR="00D27E41" w:rsidRPr="009D7CAE">
          <w:rPr>
            <w:rStyle w:val="Lienhypertexte"/>
            <w:i/>
            <w:iCs/>
            <w:lang w:val="en-GB"/>
          </w:rPr>
          <w:t>vademecum</w:t>
        </w:r>
        <w:proofErr w:type="spellEnd"/>
      </w:hyperlink>
      <w:r w:rsidR="00D27E41" w:rsidRPr="009D7CAE">
        <w:rPr>
          <w:i/>
          <w:iCs/>
          <w:lang w:val="en-GB"/>
        </w:rPr>
        <w:t xml:space="preserve"> guidelines</w:t>
      </w:r>
    </w:p>
    <w:p w14:paraId="6E30FE68" w14:textId="77777777" w:rsidR="00E57457" w:rsidRPr="00E57457" w:rsidRDefault="00E57457" w:rsidP="00E57457">
      <w:pPr>
        <w:pStyle w:val="Paragraphedeliste"/>
        <w:numPr>
          <w:ilvl w:val="0"/>
          <w:numId w:val="7"/>
        </w:numPr>
        <w:jc w:val="left"/>
        <w:rPr>
          <w:i/>
          <w:iCs/>
          <w:lang w:val="en-GB"/>
        </w:rPr>
      </w:pPr>
      <w:r w:rsidRPr="00E57457">
        <w:rPr>
          <w:i/>
          <w:iCs/>
          <w:lang w:val="en-GB"/>
        </w:rPr>
        <w:t>The maximum allocated budget per project is € 20,000, divided as follows:</w:t>
      </w:r>
    </w:p>
    <w:p w14:paraId="689CC6A0" w14:textId="77777777" w:rsidR="00E57457" w:rsidRPr="00E57457" w:rsidRDefault="00E57457" w:rsidP="00E57457">
      <w:pPr>
        <w:pStyle w:val="Paragraphedeliste"/>
        <w:numPr>
          <w:ilvl w:val="1"/>
          <w:numId w:val="7"/>
        </w:numPr>
        <w:jc w:val="left"/>
        <w:rPr>
          <w:i/>
          <w:iCs/>
          <w:lang w:val="en-GB"/>
        </w:rPr>
      </w:pPr>
      <w:r w:rsidRPr="00E57457">
        <w:rPr>
          <w:i/>
          <w:iCs/>
          <w:lang w:val="en-GB"/>
        </w:rPr>
        <w:t>A maximum of € 7,000 that can be spent on “Missions”: plane tickets to the partner/project country, visas, medical costs, accommodation, costs related to export permits (Nagoya protocol), per diems, etc. of Belgian and other organising/supporting staff;</w:t>
      </w:r>
    </w:p>
    <w:p w14:paraId="617CE93A" w14:textId="77777777" w:rsidR="00E57457" w:rsidRPr="00E57457" w:rsidRDefault="00E57457" w:rsidP="00E57457">
      <w:pPr>
        <w:pStyle w:val="Paragraphedeliste"/>
        <w:numPr>
          <w:ilvl w:val="1"/>
          <w:numId w:val="7"/>
        </w:numPr>
        <w:jc w:val="left"/>
        <w:rPr>
          <w:i/>
          <w:iCs/>
          <w:lang w:val="en-GB"/>
        </w:rPr>
      </w:pPr>
      <w:r w:rsidRPr="00E57457">
        <w:rPr>
          <w:i/>
          <w:iCs/>
          <w:lang w:val="en-GB"/>
        </w:rPr>
        <w:t>A maximum of € 13,000 that can be attributed to “Operations”: small equipment (for fieldwork, laboratory, lecture room), organisation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Paragraphedeliste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6901500E" w:rsidR="00660FB5" w:rsidRPr="00CA24CF" w:rsidRDefault="00660FB5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67D1CCD8" w:rsidR="00660FB5" w:rsidRPr="00CA24CF" w:rsidRDefault="00660FB5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41766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E5745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67D1CCD8" w:rsidR="00660FB5" w:rsidRPr="00CA24CF" w:rsidRDefault="00660FB5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41766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E5745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4</w:t>
                    </w:r>
                  </w:p>
                  <w:p w14:paraId="46C55190" w14:textId="3F14C8DC" w:rsidR="00660FB5" w:rsidRPr="00CA24CF" w:rsidRDefault="00660FB5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8F3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2962BE85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05DD2627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E5745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7D5CE81F" w14:textId="05DD2627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E5745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4</w:t>
                    </w:r>
                  </w:p>
                  <w:p w14:paraId="7041DFD3" w14:textId="43B498CB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8F3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77CF64DA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480C8897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E5745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538E692F" w14:textId="480C8897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E5745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4</w:t>
                    </w:r>
                  </w:p>
                  <w:p w14:paraId="1966147B" w14:textId="77777777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8F3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Notedebasdepage"/>
        <w:rPr>
          <w:sz w:val="18"/>
          <w:szCs w:val="18"/>
          <w:lang w:val="en-US"/>
        </w:rPr>
      </w:pPr>
      <w:r w:rsidRPr="00836CE5">
        <w:rPr>
          <w:rStyle w:val="Appelnotedebasdep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788030">
    <w:abstractNumId w:val="6"/>
  </w:num>
  <w:num w:numId="2" w16cid:durableId="1770419671">
    <w:abstractNumId w:val="1"/>
  </w:num>
  <w:num w:numId="3" w16cid:durableId="442841699">
    <w:abstractNumId w:val="2"/>
  </w:num>
  <w:num w:numId="4" w16cid:durableId="1531259387">
    <w:abstractNumId w:val="4"/>
  </w:num>
  <w:num w:numId="5" w16cid:durableId="1595816823">
    <w:abstractNumId w:val="3"/>
  </w:num>
  <w:num w:numId="6" w16cid:durableId="1907304116">
    <w:abstractNumId w:val="0"/>
  </w:num>
  <w:num w:numId="7" w16cid:durableId="952395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1D275F"/>
    <w:rsid w:val="002317FB"/>
    <w:rsid w:val="00241279"/>
    <w:rsid w:val="00262953"/>
    <w:rsid w:val="002B4C8A"/>
    <w:rsid w:val="003023C6"/>
    <w:rsid w:val="00313AED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17667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E72FC"/>
    <w:rsid w:val="005F5F7D"/>
    <w:rsid w:val="006066F9"/>
    <w:rsid w:val="00643092"/>
    <w:rsid w:val="00660FB5"/>
    <w:rsid w:val="006A0461"/>
    <w:rsid w:val="006A5FD8"/>
    <w:rsid w:val="00726F84"/>
    <w:rsid w:val="00742FB5"/>
    <w:rsid w:val="00754E66"/>
    <w:rsid w:val="007904FA"/>
    <w:rsid w:val="007A3BCE"/>
    <w:rsid w:val="007F70D8"/>
    <w:rsid w:val="008276DA"/>
    <w:rsid w:val="00836CE5"/>
    <w:rsid w:val="008B0CA5"/>
    <w:rsid w:val="008B7B46"/>
    <w:rsid w:val="008B7F09"/>
    <w:rsid w:val="008D3802"/>
    <w:rsid w:val="008E0178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678F3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46E3B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57457"/>
    <w:rsid w:val="00E73B32"/>
    <w:rsid w:val="00E8154F"/>
    <w:rsid w:val="00EB2706"/>
    <w:rsid w:val="00F05484"/>
    <w:rsid w:val="00F1292A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ccentuation">
    <w:name w:val="Emphasis"/>
    <w:basedOn w:val="Policepardfaut"/>
    <w:uiPriority w:val="20"/>
    <w:qFormat/>
    <w:rsid w:val="00742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xonomy.naturalsciences.be/wp-content/uploads/2024/04/template-budget-proposal-2024-en.xls" TargetMode="External"/><Relationship Id="rId18" Type="http://schemas.openxmlformats.org/officeDocument/2006/relationships/hyperlink" Target="https://cebios.naturalsciences.be/publications/vademecu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bd-gti@naturalsciences.be" TargetMode="External"/><Relationship Id="rId17" Type="http://schemas.openxmlformats.org/officeDocument/2006/relationships/hyperlink" Target="mailto:cbdgti@naturalsciences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xonomy.naturalsciences.be/wp-content/uploads/2024/04/template-budget-proposal-2024-en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6</cp:revision>
  <dcterms:created xsi:type="dcterms:W3CDTF">2023-03-29T11:33:00Z</dcterms:created>
  <dcterms:modified xsi:type="dcterms:W3CDTF">2024-04-23T14:51:00Z</dcterms:modified>
</cp:coreProperties>
</file>